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FD" w:rsidRDefault="00E23FFD" w:rsidP="00E23FFD">
      <w:pPr>
        <w:spacing w:after="0" w:line="36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МИНИСТЕРСТВО ПРОСВЕЩЕНИЯ РОССИЙСКОЙ ФЕДЕРАЦИИ</w:t>
      </w: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Департамент образования и науки ХМАО-Югры</w:t>
      </w: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‌Департамент образования администрации города Мегиона ‌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МАОУ "СОШ № 4"</w:t>
      </w:r>
    </w:p>
    <w:p w:rsidR="00E23FFD" w:rsidRDefault="00E23FFD" w:rsidP="00E2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УТВЕРЖДЕНО</w:t>
      </w:r>
    </w:p>
    <w:p w:rsidR="00E23FFD" w:rsidRDefault="00E23FFD" w:rsidP="00E23F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директором</w:t>
      </w:r>
    </w:p>
    <w:p w:rsidR="00E23FFD" w:rsidRDefault="00E23FFD" w:rsidP="00E23F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Исянгуловой О.А.</w:t>
      </w:r>
    </w:p>
    <w:p w:rsidR="00E23FFD" w:rsidRDefault="00E23FFD" w:rsidP="00E23F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Приказ №1038</w:t>
      </w: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br/>
        <w:t>от «28» сентября 2023 г.</w:t>
      </w:r>
    </w:p>
    <w:p w:rsidR="00E23FFD" w:rsidRDefault="00E23FFD" w:rsidP="00E23FF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‌</w:t>
      </w:r>
    </w:p>
    <w:p w:rsidR="00E23FFD" w:rsidRDefault="00E23FFD" w:rsidP="00E2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по ку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рсу внеурочной деятельности «Шахматы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для обучающихся 5-9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классов</w:t>
      </w: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E23FFD" w:rsidRDefault="00E23FFD" w:rsidP="00E23F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 xml:space="preserve">Учитель: </w:t>
      </w:r>
      <w:r>
        <w:rPr>
          <w:rFonts w:ascii="Times New Roman" w:eastAsia="Times New Roman" w:hAnsi="Times New Roman" w:cs="Times New Roman"/>
          <w:color w:val="333333"/>
          <w:sz w:val="24"/>
          <w:szCs w:val="21"/>
        </w:rPr>
        <w:t>Терновой И.Э.</w:t>
      </w:r>
      <w:bookmarkStart w:id="0" w:name="_GoBack"/>
      <w:bookmarkEnd w:id="0"/>
    </w:p>
    <w:p w:rsidR="00E23FFD" w:rsidRDefault="00E23FFD" w:rsidP="00E23FFD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:rsidR="00E23FFD" w:rsidRDefault="00E23FFD" w:rsidP="00E23FF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333333"/>
          <w:sz w:val="21"/>
          <w:szCs w:val="21"/>
        </w:rPr>
        <w:t>​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Мегион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2023</w:t>
      </w:r>
    </w:p>
    <w:p w:rsidR="00E23FFD" w:rsidRDefault="00E23FFD" w:rsidP="00E23FFD">
      <w:pPr>
        <w:spacing w:after="0"/>
        <w:sectPr w:rsidR="00E23FFD">
          <w:pgSz w:w="11906" w:h="16383"/>
          <w:pgMar w:top="1134" w:right="850" w:bottom="1134" w:left="1701" w:header="720" w:footer="720" w:gutter="0"/>
          <w:cols w:space="720"/>
        </w:sectPr>
      </w:pPr>
    </w:p>
    <w:p w:rsidR="00AB723B" w:rsidRPr="00AB723B" w:rsidRDefault="00AB723B" w:rsidP="00AB7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3B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 xml:space="preserve">   Данная программа обеспечивает достижение необходимых личностных, </w:t>
      </w:r>
      <w:proofErr w:type="spellStart"/>
      <w:r w:rsidRPr="00AB723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>, предметных результатов освоения курса, заложенных в ФГОС НОО.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 xml:space="preserve">Личностные результаты освоения программы – отражают индивидуальные личностные качества обучающихся, которые они должны приобрести в процессе освоения программного материала. 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формирование основ российской гражданской идентичности, чувства гордости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за свою Родину, российский народ и историю России;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 формирование уважительного отношения к иному мнению, истории и культуре других народов;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 xml:space="preserve">- ориентация на моральные нормы и их выполнение, способность к моральной </w:t>
      </w:r>
      <w:proofErr w:type="spellStart"/>
      <w:r w:rsidRPr="00AB723B">
        <w:rPr>
          <w:rFonts w:ascii="Times New Roman" w:hAnsi="Times New Roman" w:cs="Times New Roman"/>
          <w:sz w:val="24"/>
          <w:szCs w:val="24"/>
        </w:rPr>
        <w:t>децентрации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>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формирование основ шахматной культуры;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понимание необходимости личного участия в формировании собственного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здоровья;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понимание основных принципов культуры безопасного, здорового образа жизни;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наличие мотивации к творческому труду, работе на результат;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готовность и способность к саморазвитию и самообучению;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уважительное отношение к иному мнению;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приобретение основных навыков сотрудничества со взрослыми людьми и сверстниками; умения не создавать конфликтов и находить выходы из спорных ситуаций;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этические чувства доброжелательности, толерантности и эмоционально-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нравственной отзывчивости, понимания и сопереживания чувствам и обстоятельствам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других людей;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управлять своими эмоциями;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дисциплинированность, внимательность, трудолюбие и упорство в достижении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поставленных целей;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навыки творческого подхода в решении различных задач, к работе на результат;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оказание бескорыстной помощи окружающим.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B723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 xml:space="preserve"> результаты освоения программы - характеризуют уровень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AB723B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 xml:space="preserve"> </w:t>
      </w:r>
      <w:r w:rsidRPr="00AB723B">
        <w:rPr>
          <w:rFonts w:ascii="Times New Roman" w:hAnsi="Times New Roman" w:cs="Times New Roman"/>
          <w:i/>
          <w:iCs/>
          <w:sz w:val="24"/>
          <w:szCs w:val="24"/>
        </w:rPr>
        <w:t>универсальных учебных действий: познавательных, коммуникативных и регулятивных.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bCs/>
          <w:i/>
          <w:iCs/>
          <w:sz w:val="24"/>
          <w:szCs w:val="24"/>
        </w:rPr>
        <w:t>Познавательные УУД: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овладение способом структурирования шахматных знаний;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овладение способом выбора наиболее эффективного способа решения учебной задачи в зависимости от конкретных условий;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овладение способом поиска необходимой информации;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совместно с учителем самостоятельно ставить и формулировать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проблему, самостоятельно создавать алгоритмы деятельности при решении проблемы творческого или поискового характера;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овладение действием моделирования, а также широким спектром логических действий и операций, включая общие приёмы решения задач;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строить логические цепи рассуждений;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анализировать результат своих действий;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воспроизводить по память информацию;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 xml:space="preserve">- умение устанавливать </w:t>
      </w:r>
      <w:proofErr w:type="spellStart"/>
      <w:r w:rsidRPr="00AB723B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 xml:space="preserve"> – следственные связи;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логически рассуждать, просчитывать свои действия, предвидеть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реакцию соперника, сравнивать, развивать концентрацию внимания, умение находить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нестандартные решения.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bCs/>
          <w:i/>
          <w:iCs/>
          <w:sz w:val="24"/>
          <w:szCs w:val="24"/>
        </w:rPr>
        <w:t>Коммуникативные УУД</w:t>
      </w:r>
      <w:r w:rsidRPr="00AB723B">
        <w:rPr>
          <w:rFonts w:ascii="Times New Roman" w:hAnsi="Times New Roman" w:cs="Times New Roman"/>
          <w:bCs/>
          <w:sz w:val="24"/>
          <w:szCs w:val="24"/>
        </w:rPr>
        <w:t>: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находить компромиссы и общие решения, разрешать конфликты на основе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согласования различных позиций;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формулировать, аргументировать и отстаивать свое мнение, уметь вести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дискуссию, обсуждать содержание и результаты совместной деятельности;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донести свою позицию до других;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умения учитывать позицию партнера (собеседника), организовывать и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осуществлять сотрудничество и кооперацию с учителем и сверстниками, адекватно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передавать информацию и отображать предметное содержание и условия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деятельности в речи.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bCs/>
          <w:i/>
          <w:iCs/>
          <w:sz w:val="24"/>
          <w:szCs w:val="24"/>
        </w:rPr>
        <w:t>Регулятивные УУД: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способность принимать и сохранять учебную цель и задачу, планировать ее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Предметные результаты освоения программы – характеризуют умение и опыт обучающихся, которые приобретаются и закрепляются в процессе освоения учебного предмета.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 xml:space="preserve">– овладение умениями организовать </w:t>
      </w:r>
      <w:proofErr w:type="spellStart"/>
      <w:r w:rsidRPr="00AB723B">
        <w:rPr>
          <w:rFonts w:ascii="Times New Roman" w:hAnsi="Times New Roman" w:cs="Times New Roman"/>
          <w:sz w:val="24"/>
          <w:szCs w:val="24"/>
        </w:rPr>
        <w:t>здоровьесберегающую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– выполнение простейших элементарных шахматных комбинаций;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AB723B" w:rsidRPr="00AB723B" w:rsidRDefault="00AB723B" w:rsidP="00AB723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723B" w:rsidRPr="00AB723B" w:rsidRDefault="00AB723B" w:rsidP="00AB72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23B">
        <w:rPr>
          <w:rFonts w:ascii="Times New Roman" w:hAnsi="Times New Roman" w:cs="Times New Roman"/>
          <w:b/>
          <w:sz w:val="24"/>
          <w:szCs w:val="24"/>
        </w:rPr>
        <w:t>Содержание  учебного предмета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b/>
          <w:sz w:val="24"/>
          <w:szCs w:val="24"/>
        </w:rPr>
        <w:t>1.Основы миттельшпиля.</w:t>
      </w:r>
      <w:r w:rsidRPr="00AB723B">
        <w:rPr>
          <w:rFonts w:ascii="Times New Roman" w:hAnsi="Times New Roman" w:cs="Times New Roman"/>
          <w:sz w:val="24"/>
          <w:szCs w:val="24"/>
        </w:rPr>
        <w:t xml:space="preserve"> Самые общие рекомендации о том, как играть в середине шахматной партии. Тактические приемы. Связка в миттельшпиле. Двойной удар. Открытое нападение. Открытый шах. Двойной шах. Матовые комбинации на мат в 3 хода и комбинации, ведущие к достижению материального перевеса на темы завлечения, отвлечения, блокировки, разрушения королевского прикрытия, освобождения пространства, уничтожения защиты, связки, “рентгена”, перекрытия и др. Комбинации для достижения ничьей.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723B">
        <w:rPr>
          <w:rFonts w:ascii="Times New Roman" w:hAnsi="Times New Roman" w:cs="Times New Roman"/>
          <w:b/>
          <w:i/>
          <w:iCs/>
          <w:sz w:val="24"/>
          <w:szCs w:val="24"/>
        </w:rPr>
        <w:t>Дидактические задания</w:t>
      </w:r>
    </w:p>
    <w:p w:rsidR="00AB723B" w:rsidRPr="00AB723B" w:rsidRDefault="00AB723B" w:rsidP="00AB72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“Выигрыш материала”. Надо провести типичный тактический прием, либо комбинацию, и остаться с лишним материалом.</w:t>
      </w:r>
    </w:p>
    <w:p w:rsidR="00AB723B" w:rsidRPr="00AB723B" w:rsidRDefault="00AB723B" w:rsidP="00AB72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“Мат в 3 хода”. Здесь требуется пожертвовать материал и объявить красивый мат в 3 хода.</w:t>
      </w:r>
    </w:p>
    <w:p w:rsidR="00AB723B" w:rsidRPr="00AB723B" w:rsidRDefault="00AB723B" w:rsidP="00AB723B">
      <w:pPr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“Сделай ничью” Нужно пожертвовать материал и добиться ничьей.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b/>
          <w:sz w:val="24"/>
          <w:szCs w:val="24"/>
        </w:rPr>
        <w:t>2.Основы эндшпиля.</w:t>
      </w:r>
      <w:r w:rsidRPr="00AB723B">
        <w:rPr>
          <w:rFonts w:ascii="Times New Roman" w:hAnsi="Times New Roman" w:cs="Times New Roman"/>
          <w:sz w:val="24"/>
          <w:szCs w:val="24"/>
        </w:rPr>
        <w:t xml:space="preserve"> Элементарные окончания. Ферзь против слона, коня, ладьи (простые случаи), ферзя (при неудачном расположении неприятельского ферзя). Ладья против ладьи (при неудачном расположении неприятельской ладьи), слона (простые случаи), коня (простые случаи). </w:t>
      </w:r>
      <w:proofErr w:type="spellStart"/>
      <w:r w:rsidRPr="00AB723B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 xml:space="preserve"> двумя слонами (простые случаи). </w:t>
      </w:r>
      <w:proofErr w:type="spellStart"/>
      <w:r w:rsidRPr="00AB723B">
        <w:rPr>
          <w:rFonts w:ascii="Times New Roman" w:hAnsi="Times New Roman" w:cs="Times New Roman"/>
          <w:sz w:val="24"/>
          <w:szCs w:val="24"/>
        </w:rPr>
        <w:t>Матование</w:t>
      </w:r>
      <w:proofErr w:type="spellEnd"/>
      <w:r w:rsidRPr="00AB723B">
        <w:rPr>
          <w:rFonts w:ascii="Times New Roman" w:hAnsi="Times New Roman" w:cs="Times New Roman"/>
          <w:sz w:val="24"/>
          <w:szCs w:val="24"/>
        </w:rPr>
        <w:t xml:space="preserve"> слоном и конем (простые случаи). Пешка против короля. Пешка проходит в ферзи без помощи своего короля. Правило “квадрата”. Пешка проходит в ферзи при помощи своего короля. Оппозиция. Пешка на седьмой, шестой, пятой, четвертой, третьей, второй горизонтали. Ключевые поля. Удивительные ничейные положения (два коня против короля, слон и пешка против короля, конь и пешка против короля). Самые общие рекомендации о том, как играть в эндшпиле.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AB723B">
        <w:rPr>
          <w:rFonts w:ascii="Times New Roman" w:hAnsi="Times New Roman" w:cs="Times New Roman"/>
          <w:b/>
          <w:i/>
          <w:iCs/>
          <w:sz w:val="24"/>
          <w:szCs w:val="24"/>
        </w:rPr>
        <w:t>Дидактические задания</w:t>
      </w:r>
    </w:p>
    <w:p w:rsidR="00AB723B" w:rsidRPr="00AB723B" w:rsidRDefault="00AB723B" w:rsidP="00AB723B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 xml:space="preserve">“Мат в 2 хода”. Белые начинают и дают черным мат в 2 хода. “Мат в 3 хода”. Белые начинают и дают черным мат в 3 хода. “Выигрыш фигуры”. </w:t>
      </w:r>
    </w:p>
    <w:p w:rsidR="00AB723B" w:rsidRPr="00AB723B" w:rsidRDefault="00AB723B" w:rsidP="00AB723B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“Квадрат”. Надо определить, удастся ли провести пешку в ферзи.</w:t>
      </w:r>
    </w:p>
    <w:p w:rsidR="00AB723B" w:rsidRPr="00AB723B" w:rsidRDefault="00AB723B" w:rsidP="00AB723B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“Проведи пешку в ферзи”. Тут требуется провести пешку в ферзи.</w:t>
      </w:r>
    </w:p>
    <w:p w:rsidR="00AB723B" w:rsidRPr="00AB723B" w:rsidRDefault="00AB723B" w:rsidP="00AB723B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“Выигрыш или ничья?”. Здесь нужно определить, выиграно ли данное положение.</w:t>
      </w:r>
    </w:p>
    <w:p w:rsidR="00AB723B" w:rsidRPr="00AB723B" w:rsidRDefault="00AB723B" w:rsidP="00AB723B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“Куда отступить королем?”. Надо выяснить, на какое поле следует первым ходом отступить королем, чтобы добиться ничьей.</w:t>
      </w:r>
    </w:p>
    <w:p w:rsidR="00AB723B" w:rsidRPr="00AB723B" w:rsidRDefault="00AB723B" w:rsidP="00AB723B">
      <w:pPr>
        <w:numPr>
          <w:ilvl w:val="0"/>
          <w:numId w:val="1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“Путь к ничьей”. Точной игрой надо добиться ничьей.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четвертого года обучения дети должны знать:</w:t>
      </w:r>
    </w:p>
    <w:p w:rsidR="00AB723B" w:rsidRPr="00AB723B" w:rsidRDefault="00AB723B" w:rsidP="00AB72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принципы игры в дебюте;</w:t>
      </w:r>
    </w:p>
    <w:p w:rsidR="00AB723B" w:rsidRPr="00AB723B" w:rsidRDefault="00AB723B" w:rsidP="00AB72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основные тактические приемы;</w:t>
      </w:r>
    </w:p>
    <w:p w:rsidR="00AB723B" w:rsidRPr="00AB723B" w:rsidRDefault="00AB723B" w:rsidP="00AB723B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что означают термины: дебют, миттельшпиль, эндшпиль, темп, оппозиция, ключевые поля.</w:t>
      </w:r>
    </w:p>
    <w:p w:rsidR="00AB723B" w:rsidRPr="00AB723B" w:rsidRDefault="00AB723B" w:rsidP="00AB723B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23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 концу  четвертого года обучения дети должны уметь:</w:t>
      </w:r>
    </w:p>
    <w:p w:rsidR="00AB723B" w:rsidRPr="00AB723B" w:rsidRDefault="00AB723B" w:rsidP="00AB72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грамотно располагать шахматные фигуры в дебюте; находить несложные тактические удары и проводить комбинации;</w:t>
      </w:r>
    </w:p>
    <w:p w:rsidR="00AB723B" w:rsidRPr="00AB723B" w:rsidRDefault="00AB723B" w:rsidP="00AB723B">
      <w:pPr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3B">
        <w:rPr>
          <w:rFonts w:ascii="Times New Roman" w:hAnsi="Times New Roman" w:cs="Times New Roman"/>
          <w:sz w:val="24"/>
          <w:szCs w:val="24"/>
        </w:rPr>
        <w:t>точно разыгрывать простейшие окончания.</w:t>
      </w: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105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65A1">
        <w:rPr>
          <w:rFonts w:ascii="Times New Roman" w:hAnsi="Times New Roman" w:cs="Times New Roman"/>
          <w:b/>
          <w:sz w:val="24"/>
          <w:szCs w:val="24"/>
        </w:rPr>
        <w:t>Тематическое планирование в том числе с учетом рабочей программы воспитания с указанием количества часов, отводимых на освоение каждой темы</w:t>
      </w:r>
    </w:p>
    <w:p w:rsid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7"/>
        <w:gridCol w:w="1134"/>
        <w:gridCol w:w="5953"/>
        <w:gridCol w:w="1560"/>
      </w:tblGrid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C65A1" w:rsidRPr="008C65A1" w:rsidTr="009E13C9">
        <w:trPr>
          <w:cantSplit/>
        </w:trPr>
        <w:tc>
          <w:tcPr>
            <w:tcW w:w="9554" w:type="dxa"/>
            <w:gridSpan w:val="4"/>
          </w:tcPr>
          <w:p w:rsidR="008C65A1" w:rsidRPr="008C65A1" w:rsidRDefault="00450447" w:rsidP="008C65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миттельшпиля (30</w:t>
            </w:r>
            <w:r w:rsidR="008C65A1" w:rsidRPr="008C65A1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8C65A1" w:rsidRPr="008C65A1" w:rsidTr="009E13C9">
        <w:trPr>
          <w:trHeight w:val="223"/>
        </w:trPr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том, как играть в миттельшпиле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Связка в миттельшпиле. Двойной удар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нападение. Открытый шах. Двойной шах 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задания “Выигрыш материала”. Игровая практика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Матовые комбинации (на мат в 3 хода) и комбинации, ведущие к достижению материального перевеса. Темы завлечения, отвлечения, блокировки.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Темы разрушения королевского прикрытия, освобождения пространства, уничтожения защиты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Темы связки, “рентгена”, перекрытия.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Другие темы комбинаций и сочетание тематических приемов.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Патовые комбинации. Комбинации на вечный шах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задания “Сделай ничью”. Игровая практика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Классическое наследие. “Бессмертная” партия. “Вечнозеленая” партия.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Ладья против ладьи. Ферзь против ферзя. Ферзь против ладьи (простые случаи)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Ферзь против слона. Ферзь против коня. Ладья против слона (простые случаи). Ладья против коня (простые случаи)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 w:rsidRPr="008C65A1">
              <w:rPr>
                <w:rFonts w:ascii="Times New Roman" w:hAnsi="Times New Roman" w:cs="Times New Roman"/>
                <w:sz w:val="24"/>
                <w:szCs w:val="24"/>
              </w:rPr>
              <w:t xml:space="preserve"> двумя слонами (простые случаи). 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Матование</w:t>
            </w:r>
            <w:proofErr w:type="spellEnd"/>
            <w:r w:rsidRPr="008C65A1">
              <w:rPr>
                <w:rFonts w:ascii="Times New Roman" w:hAnsi="Times New Roman" w:cs="Times New Roman"/>
                <w:sz w:val="24"/>
                <w:szCs w:val="24"/>
              </w:rPr>
              <w:t xml:space="preserve"> слоном и конем (простые случаи)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Когда пешка проходит в ферзи без помощи своего короля. Правило “квадрата”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седьмой и шестой горизонталях. Король помогает своей пешке. Оппозиция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пятой горизонтали. Король ведет свою пешку за собой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Пешка против короля. Белая пешка на второй, третьей, четвертой горизонталях. Ключевые поля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Удивительные ничейные положения. Два коня против короля. Слон и пешка против короля. Конь и пешка против короля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Решение заданий. Игровая практика.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554" w:type="dxa"/>
            <w:gridSpan w:val="4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b/>
                <w:sz w:val="24"/>
                <w:szCs w:val="24"/>
              </w:rPr>
              <w:t>Основы эндшпиля (2ч.)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Общие рекомендации о том, как играть в эндшпиле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C65A1" w:rsidRPr="008C65A1" w:rsidTr="009E13C9">
        <w:tc>
          <w:tcPr>
            <w:tcW w:w="907" w:type="dxa"/>
          </w:tcPr>
          <w:p w:rsidR="008C65A1" w:rsidRPr="008C65A1" w:rsidRDefault="00B25795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Игровая практика</w:t>
            </w:r>
          </w:p>
        </w:tc>
        <w:tc>
          <w:tcPr>
            <w:tcW w:w="1560" w:type="dxa"/>
          </w:tcPr>
          <w:p w:rsidR="008C65A1" w:rsidRPr="008C65A1" w:rsidRDefault="008C65A1" w:rsidP="008C65A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65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C65A1" w:rsidRPr="008C65A1" w:rsidRDefault="008C65A1" w:rsidP="00AB723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C65A1" w:rsidRPr="008C65A1" w:rsidSect="002A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FFE"/>
    <w:multiLevelType w:val="hybridMultilevel"/>
    <w:tmpl w:val="BB50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D55B1"/>
    <w:multiLevelType w:val="multilevel"/>
    <w:tmpl w:val="7BB2D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666AC3"/>
    <w:multiLevelType w:val="hybridMultilevel"/>
    <w:tmpl w:val="24543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641C"/>
    <w:multiLevelType w:val="hybridMultilevel"/>
    <w:tmpl w:val="DCDC8342"/>
    <w:lvl w:ilvl="0" w:tplc="B842754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A22AD"/>
    <w:multiLevelType w:val="hybridMultilevel"/>
    <w:tmpl w:val="FA58A210"/>
    <w:lvl w:ilvl="0" w:tplc="C2A268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8287E"/>
    <w:multiLevelType w:val="multilevel"/>
    <w:tmpl w:val="7032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AB62FF"/>
    <w:multiLevelType w:val="hybridMultilevel"/>
    <w:tmpl w:val="46D6FC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256A1D"/>
    <w:multiLevelType w:val="multilevel"/>
    <w:tmpl w:val="4EE4F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A90FAB"/>
    <w:multiLevelType w:val="hybridMultilevel"/>
    <w:tmpl w:val="A8A08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801E6D"/>
    <w:multiLevelType w:val="hybridMultilevel"/>
    <w:tmpl w:val="C8227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AB6AED"/>
    <w:multiLevelType w:val="hybridMultilevel"/>
    <w:tmpl w:val="A55C4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3"/>
  </w:num>
  <w:num w:numId="5">
    <w:abstractNumId w:val="4"/>
  </w:num>
  <w:num w:numId="6">
    <w:abstractNumId w:val="12"/>
  </w:num>
  <w:num w:numId="7">
    <w:abstractNumId w:val="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2"/>
  </w:num>
  <w:num w:numId="13">
    <w:abstractNumId w:val="8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AC3"/>
    <w:rsid w:val="000D0F26"/>
    <w:rsid w:val="002A64FB"/>
    <w:rsid w:val="00341875"/>
    <w:rsid w:val="00450447"/>
    <w:rsid w:val="00761822"/>
    <w:rsid w:val="00864538"/>
    <w:rsid w:val="00874AC3"/>
    <w:rsid w:val="008C65A1"/>
    <w:rsid w:val="00902862"/>
    <w:rsid w:val="009D7431"/>
    <w:rsid w:val="00AB05A1"/>
    <w:rsid w:val="00AB723B"/>
    <w:rsid w:val="00AC6039"/>
    <w:rsid w:val="00AE7E5E"/>
    <w:rsid w:val="00B25795"/>
    <w:rsid w:val="00C64F0B"/>
    <w:rsid w:val="00CA147B"/>
    <w:rsid w:val="00D62105"/>
    <w:rsid w:val="00E23FFD"/>
    <w:rsid w:val="00ED7042"/>
    <w:rsid w:val="00EE12CE"/>
    <w:rsid w:val="00FC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7263F5-A73A-42FD-B7C0-9DAA9AC63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7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4AC3"/>
  </w:style>
  <w:style w:type="character" w:styleId="a5">
    <w:name w:val="Strong"/>
    <w:basedOn w:val="a0"/>
    <w:uiPriority w:val="22"/>
    <w:qFormat/>
    <w:rsid w:val="00874AC3"/>
    <w:rPr>
      <w:b/>
      <w:bCs/>
    </w:rPr>
  </w:style>
  <w:style w:type="table" w:styleId="a6">
    <w:name w:val="Table Grid"/>
    <w:basedOn w:val="a1"/>
    <w:uiPriority w:val="59"/>
    <w:rsid w:val="00874A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70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70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98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1461</Words>
  <Characters>8332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Ульяна</dc:creator>
  <cp:lastModifiedBy>Городнюк Вероника Анатольевна</cp:lastModifiedBy>
  <cp:revision>26</cp:revision>
  <cp:lastPrinted>2021-06-18T05:46:00Z</cp:lastPrinted>
  <dcterms:created xsi:type="dcterms:W3CDTF">2016-09-28T11:20:00Z</dcterms:created>
  <dcterms:modified xsi:type="dcterms:W3CDTF">2023-10-24T04:40:00Z</dcterms:modified>
</cp:coreProperties>
</file>